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9" w:lineRule="exact"/>
        <w:jc w:val="right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579" w:lineRule="exact"/>
        <w:jc w:val="right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kern w:val="2"/>
          <w:sz w:val="32"/>
          <w:szCs w:val="32"/>
          <w:lang w:val="en-US" w:eastAsia="zh-CN" w:bidi="ar-SA"/>
        </w:rPr>
        <w:t>深福建函〔2025〕116号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</w:rPr>
        <w:t>深圳市福田区住房和建设局对</w:t>
      </w: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  <w:lang w:eastAsia="zh-CN"/>
        </w:rPr>
        <w:t>福田区第八届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  <w:lang w:eastAsia="zh-CN"/>
        </w:rPr>
        <w:t>人民代表大会第五次会议第202502</w:t>
      </w: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  <w:lang w:val="en-US" w:eastAsia="zh-CN"/>
        </w:rPr>
        <w:t>96</w:t>
      </w: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pacing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  <w:lang w:eastAsia="zh-CN"/>
        </w:rPr>
        <w:t>建议</w:t>
      </w: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</w:rPr>
        <w:t>的</w:t>
      </w:r>
      <w:r>
        <w:rPr>
          <w:rFonts w:hint="eastAsia" w:ascii="方正小标宋_GBK" w:hAnsi="方正小标宋_GBK" w:eastAsia="方正小标宋_GBK" w:cs="方正小标宋_GBK"/>
          <w:snapToGrid w:val="0"/>
          <w:spacing w:val="0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eastAsia="zh-CN"/>
        </w:rPr>
        <w:t>尊敬的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程思远、吴晓红等代表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</w:rPr>
        <w:t>深圳市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eastAsia="zh-CN"/>
        </w:rPr>
        <w:t>福田区第八届人民代表大会第五次会议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20250296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</w:rPr>
        <w:t>号《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关于推动福田区住宅小区老旧电梯更新改造的建议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</w:rPr>
        <w:t>》已收悉。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经认真研究，现将办理意见回复如下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  <w:lang w:eastAsia="zh-CN"/>
        </w:rPr>
        <w:t>福田区住房和建设局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  <w:t>深入贯彻落实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  <w:lang w:eastAsia="zh-CN"/>
        </w:rPr>
        <w:t>省、市政府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  <w:t>关于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  <w:lang w:eastAsia="zh-CN"/>
        </w:rPr>
        <w:t>进一步做好住宅老旧电梯更新改造的工作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  <w:t>部署，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/>
        </w:rPr>
        <w:t>紧扣群众“上下楼安全”民生需求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  <w:t>与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  <w:lang w:eastAsia="zh-CN"/>
        </w:rPr>
        <w:t>发改、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  <w:t>市场监管等部门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  <w:lang w:eastAsia="zh-CN"/>
        </w:rPr>
        <w:t>高效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  <w:t>联动，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/>
        </w:rPr>
        <w:t>扎实推进住宅小区老旧电梯更新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改造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/>
        </w:rPr>
        <w:t>工作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sz w:val="32"/>
          <w:szCs w:val="32"/>
          <w:lang w:val="en-US" w:eastAsia="zh-CN"/>
        </w:rPr>
        <w:t>一、主要工作措施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napToGrid w:val="0"/>
          <w:color w:val="auto"/>
          <w:sz w:val="32"/>
          <w:szCs w:val="32"/>
          <w:lang w:eastAsia="zh-CN"/>
        </w:rPr>
        <w:t>（一）全面摸排底数，夯实工作基础。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  <w:lang w:eastAsia="zh-CN"/>
        </w:rPr>
        <w:t>组织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辖住宅小区物业服务企业、业主委员会开展老旧电梯摸排以及老旧电梯更新国债补贴申报，通过</w:t>
      </w:r>
      <w:r>
        <w:rPr>
          <w:rFonts w:hint="eastAsia" w:ascii="仿宋_GB2312" w:hAnsi="Times New Roman" w:eastAsia="仿宋_GB2312" w:cs="Times New Roman"/>
          <w:snapToGrid w:val="0"/>
          <w:color w:val="auto"/>
          <w:sz w:val="32"/>
          <w:szCs w:val="32"/>
          <w:lang w:eastAsia="zh-CN"/>
        </w:rPr>
        <w:t>建立“一梯一档”动态台账，对使用超15年、故障率高、居民更新意愿强烈的电梯进行重点标注。2024年全区39个小区200台电梯获批更新改造国债补贴，涉及补助金额约3000万元；2025年电梯更新改造国债补贴申报工作正在有序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napToGrid w:val="0"/>
          <w:color w:val="auto"/>
          <w:kern w:val="2"/>
          <w:sz w:val="32"/>
          <w:szCs w:val="32"/>
          <w:lang w:val="en-US" w:eastAsia="zh-CN" w:bidi="ar-SA"/>
        </w:rPr>
        <w:t>（二）强化政策宣贯，提升补贴申报质效。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一是通过智慧物业系统平台、企业微信群、召开动员会等，多维度进行宣传动员，解答业主对补贴政策以及物业企业对申报流程的咨询。二是分批次组织辖区物业服务企业参加市发改、市市场监管、市住建部门联合举办的3场老旧电梯更新专项培训会，围绕国债补贴申报材料清单、国债资金立项申报系统操作流程、物业专项维修资金审核要点等核心事项进行专题解读与实操演示，累计组织参训物业企业代表770余人次，有效提升各企业申报材料一次性通过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Times New Roman" w:eastAsia="仿宋_GB2312" w:cs="Times New Roman"/>
          <w:snapToGrid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napToGrid w:val="0"/>
          <w:color w:val="auto"/>
          <w:kern w:val="2"/>
          <w:sz w:val="32"/>
          <w:szCs w:val="32"/>
          <w:lang w:val="en-US" w:eastAsia="zh-CN" w:bidi="ar-SA"/>
        </w:rPr>
        <w:t>（三）优化审核流程，提升资金拨付效率。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一方面，福田区住房和建设局联合市场监管部门开辟“绿色通道”，对申请国债支持的小区申报更新补贴实行“优先受理、容缺办理”，截至2025年4月，2024年超长期国债补贴款拨付进度已超70%。另一方面，推进国债补贴申报与物业专项维修资金审核“双线并行”，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  <w:t>通过数据共享、联合审查压缩审批流程，2024年全年累计推动使用维修资金6773万元更换电梯417台，惠及127个住宅小区。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auto"/>
          <w:kern w:val="2"/>
          <w:sz w:val="32"/>
          <w:szCs w:val="32"/>
          <w:lang w:val="en-US" w:eastAsia="zh-CN" w:bidi="ar-SA"/>
        </w:rPr>
        <w:t>二、下一步工作计划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napToGrid w:val="0"/>
          <w:color w:val="auto"/>
          <w:kern w:val="2"/>
          <w:sz w:val="32"/>
          <w:szCs w:val="32"/>
          <w:lang w:val="en-US" w:eastAsia="zh-CN" w:bidi="ar-SA"/>
        </w:rPr>
        <w:t>（一）坚持党建引领，凝聚改造共识。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联合</w:t>
      </w:r>
      <w:r>
        <w:rPr>
          <w:rFonts w:hint="eastAsia" w:ascii="仿宋_GB2312" w:hAnsi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各有关部门、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街道办、社区等</w:t>
      </w:r>
      <w:r>
        <w:rPr>
          <w:rFonts w:hint="eastAsia" w:ascii="仿宋_GB2312" w:hAnsi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多方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力量，持续</w:t>
      </w:r>
      <w:r>
        <w:rPr>
          <w:rFonts w:hint="eastAsia" w:ascii="仿宋_GB2312" w:hAnsi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开展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老旧电梯更新改造宣传和政策引导。充分发挥</w:t>
      </w:r>
      <w:r>
        <w:rPr>
          <w:rFonts w:hint="eastAsia" w:ascii="仿宋_GB2312" w:hAnsi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党建引领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作用，对于符合电梯投入使用时间长、配置水平低、运行故障率高、安全隐患突出、群众更新意愿强的小区，推动成立由小区党支部、业主委员会、物业管理骨干人员组成的电梯改造更新工作小组</w:t>
      </w:r>
      <w:r>
        <w:rPr>
          <w:rFonts w:hint="eastAsia" w:ascii="仿宋_GB2312" w:hAnsi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，助力更多小区完成老旧电梯更新工作。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napToGrid w:val="0"/>
          <w:color w:val="auto"/>
          <w:kern w:val="2"/>
          <w:sz w:val="32"/>
          <w:szCs w:val="32"/>
          <w:lang w:val="en-US" w:eastAsia="zh-CN" w:bidi="ar-SA"/>
        </w:rPr>
        <w:t>（二）坚持科技赋能，破解使用难题。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2"/>
          <w:sz w:val="32"/>
          <w:szCs w:val="32"/>
          <w:lang w:val="en-US" w:eastAsia="zh-CN" w:bidi="ar-SA"/>
        </w:rPr>
        <w:t>充分利用物业管理信息平台微信投票、小区信息公开等功能，由街道办指导小区业主委员会、物业服务企业通过电子投票系统组织召开业主大会，充分发动业主对电梯更新工程进行表决，从技术上实现业主大会召开的方便快捷和规范公正，破解业主大会召开难、表决难的问题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napToGrid w:val="0"/>
          <w:color w:val="auto"/>
          <w:kern w:val="2"/>
          <w:sz w:val="32"/>
          <w:szCs w:val="32"/>
          <w:lang w:val="en-US" w:eastAsia="zh-CN" w:bidi="ar-SA"/>
        </w:rPr>
        <w:t>（三）加强部门联动，凝聚工作合力。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进一步加强与市场监管、发改、街道办等单位协作，建立数据共享机制，针对审批难点、业主矛盾等跨部门问题，协同制定解决方案，设立答疑热线，及时回应小区业主关切。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再次感谢代表们对福田区住宅小区老旧电梯更新改造工作的关心</w:t>
      </w:r>
      <w:r>
        <w:rPr>
          <w:rFonts w:hint="eastAsia" w:ascii="仿宋_GB2312" w:hAnsi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和支持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0" w:rightChars="0"/>
        <w:jc w:val="right"/>
        <w:textAlignment w:val="auto"/>
        <w:outlineLvl w:val="9"/>
        <w:rPr>
          <w:rFonts w:hint="default" w:ascii="仿宋_GB2312" w:hAnsi="仿宋_GB2312" w:eastAsia="仿宋_GB2312" w:cs="仿宋_GB2312"/>
          <w:snapToGrid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深圳市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福田区住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房和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建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right="485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 xml:space="preserve">                                  2025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77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kern w:val="2"/>
          <w:sz w:val="28"/>
          <w:szCs w:val="28"/>
          <w:lang w:val="en-US" w:eastAsia="zh-CN" w:bidi="ar-SA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snapToGrid w:val="0"/>
          <w:sz w:val="28"/>
          <w:szCs w:val="28"/>
          <w:lang w:eastAsia="zh-CN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黑体" w:hAnsi="黑体" w:eastAsia="黑体" w:cs="黑体"/>
          <w:snapToGrid w:val="0"/>
          <w:sz w:val="28"/>
          <w:szCs w:val="28"/>
          <w:lang w:eastAsia="zh-CN"/>
        </w:rPr>
      </w:pPr>
    </w:p>
    <w:p>
      <w:pPr>
        <w:adjustRightInd w:val="0"/>
        <w:snapToGrid w:val="0"/>
        <w:spacing w:line="579" w:lineRule="exact"/>
        <w:jc w:val="left"/>
        <w:rPr>
          <w:rFonts w:hint="eastAsia" w:ascii="仿宋_GB2312" w:hAnsi="仿宋_GB2312" w:eastAsia="仿宋_GB2312" w:cs="仿宋_GB2312"/>
          <w:snapToGrid w:val="0"/>
          <w:sz w:val="28"/>
          <w:szCs w:val="28"/>
        </w:rPr>
      </w:pPr>
      <w:r>
        <w:rPr>
          <w:rFonts w:hint="eastAsia" w:ascii="黑体" w:hAnsi="黑体" w:eastAsia="黑体" w:cs="黑体"/>
          <w:snapToGrid w:val="0"/>
          <w:sz w:val="28"/>
          <w:szCs w:val="28"/>
          <w:lang w:eastAsia="zh-CN"/>
        </w:rPr>
        <w:t>公开方式：</w:t>
      </w:r>
      <w:r>
        <w:rPr>
          <w:rFonts w:hint="eastAsia" w:ascii="仿宋_GB2312" w:hAnsi="仿宋_GB2312" w:eastAsia="仿宋_GB2312" w:cs="仿宋_GB2312"/>
          <w:snapToGrid w:val="0"/>
          <w:sz w:val="28"/>
          <w:szCs w:val="28"/>
          <w:lang w:eastAsia="zh-CN"/>
        </w:rPr>
        <w:t>主动公开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361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4ECEA4"/>
    <w:rsid w:val="3AAA2CA2"/>
    <w:rsid w:val="3F5DC701"/>
    <w:rsid w:val="3FE795C2"/>
    <w:rsid w:val="3FEF3F4C"/>
    <w:rsid w:val="5EFDDAD6"/>
    <w:rsid w:val="5F9ED1D7"/>
    <w:rsid w:val="67DFFB86"/>
    <w:rsid w:val="67F6AA66"/>
    <w:rsid w:val="6BE9FAC7"/>
    <w:rsid w:val="6DDD880E"/>
    <w:rsid w:val="76EFEBFC"/>
    <w:rsid w:val="771EE452"/>
    <w:rsid w:val="79E7A6F6"/>
    <w:rsid w:val="7BE84B20"/>
    <w:rsid w:val="7CDF29F7"/>
    <w:rsid w:val="7DBD1A19"/>
    <w:rsid w:val="7EFBFC02"/>
    <w:rsid w:val="7EFFACE7"/>
    <w:rsid w:val="957E8E81"/>
    <w:rsid w:val="9DE49E45"/>
    <w:rsid w:val="AE97B703"/>
    <w:rsid w:val="BCDF64E0"/>
    <w:rsid w:val="CAFF8238"/>
    <w:rsid w:val="D73F183E"/>
    <w:rsid w:val="DFDA824C"/>
    <w:rsid w:val="DFDE2B86"/>
    <w:rsid w:val="E7F38C9E"/>
    <w:rsid w:val="E9BF73A7"/>
    <w:rsid w:val="F2FBF927"/>
    <w:rsid w:val="F4FFAD04"/>
    <w:rsid w:val="F7F02AFB"/>
    <w:rsid w:val="F8771332"/>
    <w:rsid w:val="FB2F4F32"/>
    <w:rsid w:val="FBEF8487"/>
    <w:rsid w:val="FF2E7AFB"/>
    <w:rsid w:val="FF4ECEA4"/>
    <w:rsid w:val="FF52445E"/>
    <w:rsid w:val="FFAF4D52"/>
    <w:rsid w:val="FFD782A0"/>
    <w:rsid w:val="FFE58D10"/>
    <w:rsid w:val="FFE772A4"/>
    <w:rsid w:val="FF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outlineLvl w:val="0"/>
    </w:pPr>
    <w:rPr>
      <w:rFonts w:ascii="Arial" w:hAnsi="Arial" w:eastAsia="仿宋_GB2312" w:cs="仿宋_GB2312"/>
      <w:color w:val="000000" w:themeColor="text1"/>
      <w:kern w:val="44"/>
      <w:sz w:val="32"/>
      <w:szCs w:val="32"/>
      <w14:textFill>
        <w14:solidFill>
          <w14:schemeClr w14:val="tx1"/>
        </w14:solidFill>
      </w14:textFill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napToGrid w:val="0"/>
      <w:spacing w:line="560" w:lineRule="exact"/>
      <w:jc w:val="both"/>
    </w:pPr>
    <w:rPr>
      <w:rFonts w:hint="eastAsia" w:ascii="宋体" w:hAnsi="宋体" w:eastAsia="仿宋_GB2312" w:cs="Times New Roman"/>
      <w:sz w:val="32"/>
    </w:r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Body Text Indent 2"/>
    <w:basedOn w:val="6"/>
    <w:next w:val="3"/>
    <w:qFormat/>
    <w:uiPriority w:val="0"/>
    <w:pPr>
      <w:spacing w:afterLines="0" w:afterAutospacing="0" w:line="579" w:lineRule="exact"/>
      <w:ind w:left="0" w:leftChars="0" w:firstLine="880"/>
    </w:pPr>
  </w:style>
  <w:style w:type="paragraph" w:styleId="6">
    <w:name w:val="Body Text First Indent 2"/>
    <w:basedOn w:val="4"/>
    <w:qFormat/>
    <w:uiPriority w:val="0"/>
    <w:pPr>
      <w:ind w:firstLine="420" w:firstLine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2025-05-15T09:57:00Z</dcterms:created>
  <dc:creator>谢锦锐</dc:creator>
  <cp:lastModifiedBy>任蓓</cp:lastModifiedBy>
  <dcterms:modified xsi:type="dcterms:W3CDTF">2025-12-29T15:22:50Z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D858F5AFE1BF79DAE65621681B8B4318</vt:lpwstr>
  </property>
</Properties>
</file>